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4:30 p.m., Tuesday/Wednesday, March 15, 16,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SENIOR HIGH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 Roll call and opening of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Accept any resignation of certified staff members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Conduct a hearing to consider the termination or continuation of the employment of Suzanne Barry unless a resignation is offered prior to the start of the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At the conclusion of the hearing, the Board will take such action as is necessary to continue, to amend, or to terminate Ms. Barry’s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4:30 p.m., Tuesday/Wednesday, March 15, 16,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SENIOR HIGH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 and opening of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Accept any resignation of certified staff members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Conduct a hearing to consider the termination or continuation of the employment of Leila Koetter  unless a resignation is offered prior to the start of the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At the conclusion of the hearing, the Board will take such action as is necessary to continue, to amend, or to terminate Ms. Koetter’s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